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AE10" w14:textId="215F9FB3" w:rsidR="00EF2595" w:rsidRDefault="00EF2595" w:rsidP="002562D8">
      <w:pPr>
        <w:spacing w:before="240" w:after="0"/>
        <w:jc w:val="both"/>
        <w:rPr>
          <w:rFonts w:ascii="Book Antiqua" w:hAnsi="Book Antiqua"/>
          <w:b/>
          <w:bCs/>
          <w:sz w:val="28"/>
          <w:szCs w:val="28"/>
          <w:u w:val="single"/>
          <w:lang w:eastAsia="en-GB"/>
        </w:rPr>
      </w:pPr>
      <w:r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>RWANDA SCHEME</w:t>
      </w:r>
      <w:r w:rsidRPr="005126B9"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 xml:space="preserve"> </w:t>
      </w:r>
      <w:r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 xml:space="preserve">COMPENSATION CLAIMS </w:t>
      </w:r>
      <w:r w:rsidR="0081530D"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>–</w:t>
      </w:r>
      <w:r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 xml:space="preserve"> </w:t>
      </w:r>
      <w:r w:rsidRPr="005126B9">
        <w:rPr>
          <w:rFonts w:ascii="Book Antiqua" w:hAnsi="Book Antiqua"/>
          <w:b/>
          <w:bCs/>
          <w:sz w:val="28"/>
          <w:szCs w:val="28"/>
          <w:u w:val="single"/>
          <w:lang w:eastAsia="en-GB"/>
        </w:rPr>
        <w:t>FACTSHEET</w:t>
      </w:r>
    </w:p>
    <w:p w14:paraId="63565300" w14:textId="77777777" w:rsidR="00CA247D" w:rsidRDefault="00CA247D" w:rsidP="0081530D">
      <w:pPr>
        <w:spacing w:after="120" w:line="240" w:lineRule="auto"/>
        <w:ind w:right="-24"/>
        <w:jc w:val="both"/>
        <w:rPr>
          <w:rFonts w:ascii="Book Antiqua" w:hAnsi="Book Antiqua"/>
          <w:b/>
          <w:bCs/>
          <w:i/>
          <w:iCs/>
          <w:sz w:val="20"/>
          <w:szCs w:val="20"/>
          <w:lang w:eastAsia="en-GB"/>
        </w:rPr>
      </w:pPr>
    </w:p>
    <w:p w14:paraId="0F845C0C" w14:textId="1E6D54AE" w:rsidR="0081530D" w:rsidRPr="007161F9" w:rsidRDefault="0081530D" w:rsidP="0081530D">
      <w:pPr>
        <w:spacing w:after="120" w:line="240" w:lineRule="auto"/>
        <w:ind w:right="-24"/>
        <w:jc w:val="both"/>
        <w:rPr>
          <w:rFonts w:ascii="Book Antiqua" w:hAnsi="Book Antiqua"/>
          <w:b/>
          <w:bCs/>
          <w:i/>
          <w:iCs/>
          <w:lang w:eastAsia="en-GB"/>
        </w:rPr>
      </w:pPr>
      <w:r w:rsidRPr="007161F9">
        <w:rPr>
          <w:rFonts w:ascii="Book Antiqua" w:hAnsi="Book Antiqua"/>
          <w:b/>
          <w:bCs/>
          <w:i/>
          <w:iCs/>
          <w:lang w:eastAsia="en-GB"/>
        </w:rPr>
        <w:t>Background</w:t>
      </w:r>
    </w:p>
    <w:p w14:paraId="1217502C" w14:textId="080B5573" w:rsidR="00A67ABA" w:rsidRPr="00CA247D" w:rsidRDefault="00407F2B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 xml:space="preserve">In May 2022 the Home Office </w:t>
      </w:r>
      <w:r w:rsidR="00C1685C" w:rsidRPr="00CA247D">
        <w:rPr>
          <w:rFonts w:ascii="Book Antiqua" w:hAnsi="Book Antiqua"/>
          <w:sz w:val="20"/>
          <w:szCs w:val="20"/>
          <w:lang w:eastAsia="en-GB"/>
        </w:rPr>
        <w:t xml:space="preserve">introduced </w:t>
      </w:r>
      <w:r w:rsidR="00761CD3">
        <w:rPr>
          <w:rFonts w:ascii="Book Antiqua" w:hAnsi="Book Antiqua"/>
          <w:sz w:val="20"/>
          <w:szCs w:val="20"/>
          <w:lang w:eastAsia="en-GB"/>
        </w:rPr>
        <w:t>a scheme</w:t>
      </w:r>
      <w:r w:rsidR="00BE5BAA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A67ABA" w:rsidRPr="00CA247D">
        <w:rPr>
          <w:rFonts w:ascii="Book Antiqua" w:hAnsi="Book Antiqua"/>
          <w:sz w:val="20"/>
          <w:szCs w:val="20"/>
          <w:lang w:eastAsia="en-GB"/>
        </w:rPr>
        <w:t xml:space="preserve">seeking </w:t>
      </w:r>
      <w:r w:rsidR="00416B5A">
        <w:rPr>
          <w:rFonts w:ascii="Book Antiqua" w:hAnsi="Book Antiqua"/>
          <w:sz w:val="20"/>
          <w:szCs w:val="20"/>
          <w:lang w:eastAsia="en-GB"/>
        </w:rPr>
        <w:t>to remove</w:t>
      </w:r>
      <w:r w:rsidR="0063317B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416B5A">
        <w:rPr>
          <w:rFonts w:ascii="Book Antiqua" w:hAnsi="Book Antiqua"/>
          <w:sz w:val="20"/>
          <w:szCs w:val="20"/>
          <w:lang w:eastAsia="en-GB"/>
        </w:rPr>
        <w:t xml:space="preserve">to Rwanda </w:t>
      </w:r>
      <w:r w:rsidR="002C305E" w:rsidRPr="00CA247D">
        <w:rPr>
          <w:rFonts w:ascii="Book Antiqua" w:hAnsi="Book Antiqua"/>
          <w:sz w:val="20"/>
          <w:szCs w:val="20"/>
          <w:lang w:eastAsia="en-GB"/>
        </w:rPr>
        <w:t xml:space="preserve">asylum seekers </w:t>
      </w:r>
      <w:r w:rsidR="00BA4391" w:rsidRPr="00CA247D">
        <w:rPr>
          <w:rFonts w:ascii="Book Antiqua" w:hAnsi="Book Antiqua"/>
          <w:sz w:val="20"/>
          <w:szCs w:val="20"/>
          <w:lang w:eastAsia="en-GB"/>
        </w:rPr>
        <w:t xml:space="preserve">who </w:t>
      </w:r>
      <w:r w:rsidR="002C305E" w:rsidRPr="00CA247D">
        <w:rPr>
          <w:rFonts w:ascii="Book Antiqua" w:hAnsi="Book Antiqua"/>
          <w:sz w:val="20"/>
          <w:szCs w:val="20"/>
          <w:lang w:eastAsia="en-GB"/>
        </w:rPr>
        <w:t xml:space="preserve">were deemed to have travelled through safe third countries and arrived in the UK via </w:t>
      </w:r>
      <w:r w:rsidR="00740A26">
        <w:rPr>
          <w:rFonts w:ascii="Book Antiqua" w:hAnsi="Book Antiqua"/>
          <w:sz w:val="20"/>
          <w:szCs w:val="20"/>
          <w:lang w:eastAsia="en-GB"/>
        </w:rPr>
        <w:t>“</w:t>
      </w:r>
      <w:r w:rsidR="002C305E" w:rsidRPr="00CA247D">
        <w:rPr>
          <w:rFonts w:ascii="Book Antiqua" w:hAnsi="Book Antiqua"/>
          <w:sz w:val="20"/>
          <w:szCs w:val="20"/>
          <w:lang w:eastAsia="en-GB"/>
        </w:rPr>
        <w:t>dangerous</w:t>
      </w:r>
      <w:r w:rsidR="00740A26">
        <w:rPr>
          <w:rFonts w:ascii="Book Antiqua" w:hAnsi="Book Antiqua"/>
          <w:sz w:val="20"/>
          <w:szCs w:val="20"/>
          <w:lang w:eastAsia="en-GB"/>
        </w:rPr>
        <w:t>”</w:t>
      </w:r>
      <w:r w:rsidR="002C305E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63317B" w:rsidRPr="00CA247D">
        <w:rPr>
          <w:rFonts w:ascii="Book Antiqua" w:hAnsi="Book Antiqua"/>
          <w:sz w:val="20"/>
          <w:szCs w:val="20"/>
          <w:lang w:eastAsia="en-GB"/>
        </w:rPr>
        <w:t xml:space="preserve">means. </w:t>
      </w:r>
      <w:r w:rsidR="00A67ABA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</w:p>
    <w:p w14:paraId="27DB355B" w14:textId="6635B612" w:rsidR="00A67ABA" w:rsidRPr="00F913FE" w:rsidRDefault="00740A26" w:rsidP="00F913FE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 xml:space="preserve">Through late spring and the summer of 2022, </w:t>
      </w:r>
      <w:r>
        <w:rPr>
          <w:rFonts w:ascii="Book Antiqua" w:hAnsi="Book Antiqua"/>
          <w:sz w:val="20"/>
          <w:szCs w:val="20"/>
          <w:lang w:eastAsia="en-GB"/>
        </w:rPr>
        <w:t>t</w:t>
      </w:r>
      <w:r w:rsidR="00754572">
        <w:rPr>
          <w:rFonts w:ascii="Book Antiqua" w:hAnsi="Book Antiqua"/>
          <w:sz w:val="20"/>
          <w:szCs w:val="20"/>
          <w:lang w:eastAsia="en-GB"/>
        </w:rPr>
        <w:t xml:space="preserve">he Home Office detained </w:t>
      </w:r>
      <w:r w:rsidR="00DD7C88">
        <w:rPr>
          <w:rFonts w:ascii="Book Antiqua" w:hAnsi="Book Antiqua"/>
          <w:sz w:val="20"/>
          <w:szCs w:val="20"/>
          <w:lang w:eastAsia="en-GB"/>
        </w:rPr>
        <w:t xml:space="preserve">dozens </w:t>
      </w:r>
      <w:r w:rsidR="00754572">
        <w:rPr>
          <w:rFonts w:ascii="Book Antiqua" w:hAnsi="Book Antiqua"/>
          <w:sz w:val="20"/>
          <w:szCs w:val="20"/>
          <w:lang w:eastAsia="en-GB"/>
        </w:rPr>
        <w:t xml:space="preserve">of </w:t>
      </w:r>
      <w:r w:rsidR="00F31C50">
        <w:rPr>
          <w:rFonts w:ascii="Book Antiqua" w:hAnsi="Book Antiqua"/>
          <w:sz w:val="20"/>
          <w:szCs w:val="20"/>
          <w:lang w:eastAsia="en-GB"/>
        </w:rPr>
        <w:t xml:space="preserve">newly arrived </w:t>
      </w:r>
      <w:r w:rsidR="00754572">
        <w:rPr>
          <w:rFonts w:ascii="Book Antiqua" w:hAnsi="Book Antiqua"/>
          <w:sz w:val="20"/>
          <w:szCs w:val="20"/>
          <w:lang w:eastAsia="en-GB"/>
        </w:rPr>
        <w:t xml:space="preserve">asylum </w:t>
      </w:r>
      <w:r w:rsidR="00F913FE">
        <w:rPr>
          <w:rFonts w:ascii="Book Antiqua" w:hAnsi="Book Antiqua"/>
          <w:sz w:val="20"/>
          <w:szCs w:val="20"/>
          <w:lang w:eastAsia="en-GB"/>
        </w:rPr>
        <w:t xml:space="preserve">seekers and served </w:t>
      </w:r>
      <w:r w:rsidR="00A67ABA" w:rsidRPr="00F913FE">
        <w:rPr>
          <w:rFonts w:ascii="Book Antiqua" w:hAnsi="Book Antiqua"/>
          <w:sz w:val="20"/>
          <w:szCs w:val="20"/>
          <w:lang w:eastAsia="en-GB"/>
        </w:rPr>
        <w:t xml:space="preserve">Notices of Intent </w:t>
      </w:r>
      <w:r w:rsidR="00F913FE">
        <w:rPr>
          <w:rFonts w:ascii="Book Antiqua" w:hAnsi="Book Antiqua"/>
          <w:sz w:val="20"/>
          <w:szCs w:val="20"/>
          <w:lang w:eastAsia="en-GB"/>
        </w:rPr>
        <w:t xml:space="preserve">informing them </w:t>
      </w:r>
      <w:r w:rsidR="00A67ABA" w:rsidRPr="00F913FE">
        <w:rPr>
          <w:rFonts w:ascii="Book Antiqua" w:hAnsi="Book Antiqua"/>
          <w:sz w:val="20"/>
          <w:szCs w:val="20"/>
          <w:lang w:eastAsia="en-GB"/>
        </w:rPr>
        <w:t xml:space="preserve">that their asylum claim might not be allowed to proceed in the UK and they may be removed to Rwanda. </w:t>
      </w:r>
    </w:p>
    <w:p w14:paraId="159A9114" w14:textId="6F2F3A6A" w:rsidR="00D72BC0" w:rsidRPr="00CA247D" w:rsidRDefault="00A52E22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>
        <w:rPr>
          <w:rFonts w:ascii="Book Antiqua" w:hAnsi="Book Antiqua"/>
          <w:sz w:val="20"/>
          <w:szCs w:val="20"/>
          <w:lang w:eastAsia="en-GB"/>
        </w:rPr>
        <w:t>Detentions tended to last for several</w:t>
      </w:r>
      <w:r w:rsidR="00D814B7" w:rsidRPr="00CA247D">
        <w:rPr>
          <w:rFonts w:ascii="Book Antiqua" w:hAnsi="Book Antiqua"/>
          <w:sz w:val="20"/>
          <w:szCs w:val="20"/>
          <w:lang w:eastAsia="en-GB"/>
        </w:rPr>
        <w:t xml:space="preserve"> weeks </w:t>
      </w:r>
      <w:r w:rsidR="005069E3" w:rsidRPr="00CA247D">
        <w:rPr>
          <w:rFonts w:ascii="Book Antiqua" w:hAnsi="Book Antiqua"/>
          <w:sz w:val="20"/>
          <w:szCs w:val="20"/>
          <w:lang w:eastAsia="en-GB"/>
        </w:rPr>
        <w:t>or</w:t>
      </w:r>
      <w:r w:rsidR="00D814B7" w:rsidRPr="00CA247D">
        <w:rPr>
          <w:rFonts w:ascii="Book Antiqua" w:hAnsi="Book Antiqua"/>
          <w:sz w:val="20"/>
          <w:szCs w:val="20"/>
          <w:lang w:eastAsia="en-GB"/>
        </w:rPr>
        <w:t xml:space="preserve"> months</w:t>
      </w:r>
      <w:r w:rsidR="005069E3" w:rsidRPr="00CA247D">
        <w:rPr>
          <w:rFonts w:ascii="Book Antiqua" w:hAnsi="Book Antiqua"/>
          <w:sz w:val="20"/>
          <w:szCs w:val="20"/>
          <w:lang w:eastAsia="en-GB"/>
        </w:rPr>
        <w:t xml:space="preserve"> at a time</w:t>
      </w:r>
      <w:r w:rsidR="006C345E" w:rsidRPr="00CA247D">
        <w:rPr>
          <w:rFonts w:ascii="Book Antiqua" w:hAnsi="Book Antiqua"/>
          <w:sz w:val="20"/>
          <w:szCs w:val="20"/>
          <w:lang w:eastAsia="en-GB"/>
        </w:rPr>
        <w:t xml:space="preserve">, despite there </w:t>
      </w:r>
      <w:r w:rsidR="00B717CF">
        <w:rPr>
          <w:rFonts w:ascii="Book Antiqua" w:hAnsi="Book Antiqua"/>
          <w:sz w:val="20"/>
          <w:szCs w:val="20"/>
          <w:lang w:eastAsia="en-GB"/>
        </w:rPr>
        <w:t>being</w:t>
      </w:r>
      <w:r w:rsidR="006C345E" w:rsidRPr="00CA247D">
        <w:rPr>
          <w:rFonts w:ascii="Book Antiqua" w:hAnsi="Book Antiqua"/>
          <w:sz w:val="20"/>
          <w:szCs w:val="20"/>
          <w:lang w:eastAsia="en-GB"/>
        </w:rPr>
        <w:t xml:space="preserve"> no prospect of</w:t>
      </w:r>
      <w:r w:rsidR="00702401" w:rsidRPr="00CA247D">
        <w:rPr>
          <w:rFonts w:ascii="Book Antiqua" w:hAnsi="Book Antiqua"/>
          <w:sz w:val="20"/>
          <w:szCs w:val="20"/>
          <w:lang w:eastAsia="en-GB"/>
        </w:rPr>
        <w:t xml:space="preserve"> imminent lawful </w:t>
      </w:r>
      <w:r w:rsidR="006C345E" w:rsidRPr="00CA247D">
        <w:rPr>
          <w:rFonts w:ascii="Book Antiqua" w:hAnsi="Book Antiqua"/>
          <w:sz w:val="20"/>
          <w:szCs w:val="20"/>
          <w:lang w:eastAsia="en-GB"/>
        </w:rPr>
        <w:t xml:space="preserve">removal. </w:t>
      </w:r>
      <w:r w:rsidR="00D72BC0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</w:p>
    <w:p w14:paraId="28931C74" w14:textId="74947CF2" w:rsidR="0093234B" w:rsidRPr="004C3980" w:rsidRDefault="00D72BC0" w:rsidP="004C3980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>Even after</w:t>
      </w:r>
      <w:r w:rsidR="00702401" w:rsidRPr="00CA247D">
        <w:rPr>
          <w:rFonts w:ascii="Book Antiqua" w:hAnsi="Book Antiqua"/>
          <w:sz w:val="20"/>
          <w:szCs w:val="20"/>
          <w:lang w:eastAsia="en-GB"/>
        </w:rPr>
        <w:t xml:space="preserve"> securing</w:t>
      </w:r>
      <w:r w:rsidRPr="00CA247D">
        <w:rPr>
          <w:rFonts w:ascii="Book Antiqua" w:hAnsi="Book Antiqua"/>
          <w:sz w:val="20"/>
          <w:szCs w:val="20"/>
          <w:lang w:eastAsia="en-GB"/>
        </w:rPr>
        <w:t xml:space="preserve"> release, thousands </w:t>
      </w:r>
      <w:r w:rsidR="008E01A2" w:rsidRPr="00CA247D">
        <w:rPr>
          <w:rFonts w:ascii="Book Antiqua" w:hAnsi="Book Antiqua"/>
          <w:sz w:val="20"/>
          <w:szCs w:val="20"/>
          <w:lang w:eastAsia="en-GB"/>
        </w:rPr>
        <w:t>were prevented from</w:t>
      </w:r>
      <w:r w:rsidR="00B339A7" w:rsidRPr="00CA247D">
        <w:rPr>
          <w:rFonts w:ascii="Book Antiqua" w:hAnsi="Book Antiqua"/>
          <w:sz w:val="20"/>
          <w:szCs w:val="20"/>
          <w:lang w:eastAsia="en-GB"/>
        </w:rPr>
        <w:t xml:space="preserve"> progress</w:t>
      </w:r>
      <w:r w:rsidR="008E01A2" w:rsidRPr="00CA247D">
        <w:rPr>
          <w:rFonts w:ascii="Book Antiqua" w:hAnsi="Book Antiqua"/>
          <w:sz w:val="20"/>
          <w:szCs w:val="20"/>
          <w:lang w:eastAsia="en-GB"/>
        </w:rPr>
        <w:t>ing</w:t>
      </w:r>
      <w:r w:rsidR="00B339A7" w:rsidRPr="00CA247D">
        <w:rPr>
          <w:rFonts w:ascii="Book Antiqua" w:hAnsi="Book Antiqua"/>
          <w:sz w:val="20"/>
          <w:szCs w:val="20"/>
          <w:lang w:eastAsia="en-GB"/>
        </w:rPr>
        <w:t xml:space="preserve"> their asylum claims </w:t>
      </w:r>
      <w:r w:rsidR="003D277C" w:rsidRPr="00CA247D">
        <w:rPr>
          <w:rFonts w:ascii="Book Antiqua" w:hAnsi="Book Antiqua"/>
          <w:sz w:val="20"/>
          <w:szCs w:val="20"/>
          <w:lang w:eastAsia="en-GB"/>
        </w:rPr>
        <w:t xml:space="preserve">and had to endure the threat of Rwanda for </w:t>
      </w:r>
      <w:r w:rsidR="00D31A22">
        <w:rPr>
          <w:rFonts w:ascii="Book Antiqua" w:hAnsi="Book Antiqua"/>
          <w:sz w:val="20"/>
          <w:szCs w:val="20"/>
          <w:lang w:eastAsia="en-GB"/>
        </w:rPr>
        <w:t xml:space="preserve">approximately </w:t>
      </w:r>
      <w:r w:rsidR="003D277C" w:rsidRPr="00CA247D">
        <w:rPr>
          <w:rFonts w:ascii="Book Antiqua" w:hAnsi="Book Antiqua"/>
          <w:sz w:val="20"/>
          <w:szCs w:val="20"/>
          <w:lang w:eastAsia="en-GB"/>
        </w:rPr>
        <w:t xml:space="preserve">two years </w:t>
      </w:r>
      <w:r w:rsidR="00DD3533" w:rsidRPr="00CA247D">
        <w:rPr>
          <w:rFonts w:ascii="Book Antiqua" w:hAnsi="Book Antiqua"/>
          <w:sz w:val="20"/>
          <w:szCs w:val="20"/>
          <w:lang w:eastAsia="en-GB"/>
        </w:rPr>
        <w:t>regardless of their individual circumstances</w:t>
      </w:r>
      <w:r w:rsidR="0093234B" w:rsidRPr="00CA247D">
        <w:rPr>
          <w:rFonts w:ascii="Book Antiqua" w:hAnsi="Book Antiqua"/>
          <w:sz w:val="20"/>
          <w:szCs w:val="20"/>
          <w:lang w:eastAsia="en-GB"/>
        </w:rPr>
        <w:t>, vulnerabilities and how this</w:t>
      </w:r>
      <w:r w:rsidR="007F3E75" w:rsidRPr="00CA247D">
        <w:rPr>
          <w:rFonts w:ascii="Book Antiqua" w:hAnsi="Book Antiqua"/>
          <w:sz w:val="20"/>
          <w:szCs w:val="20"/>
          <w:lang w:eastAsia="en-GB"/>
        </w:rPr>
        <w:t xml:space="preserve"> uncertainty</w:t>
      </w:r>
      <w:r w:rsidR="0093234B" w:rsidRPr="00CA247D">
        <w:rPr>
          <w:rFonts w:ascii="Book Antiqua" w:hAnsi="Book Antiqua"/>
          <w:sz w:val="20"/>
          <w:szCs w:val="20"/>
          <w:lang w:eastAsia="en-GB"/>
        </w:rPr>
        <w:t xml:space="preserve"> impacted on them.</w:t>
      </w:r>
      <w:r w:rsidR="00F31C50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F9482C" w:rsidRPr="004C3980">
        <w:rPr>
          <w:rFonts w:ascii="Book Antiqua" w:hAnsi="Book Antiqua"/>
          <w:sz w:val="20"/>
          <w:szCs w:val="20"/>
          <w:lang w:eastAsia="en-GB"/>
        </w:rPr>
        <w:t xml:space="preserve">The Home Office continued to issue Notices of Intent to new arrivals on and off over the course of the next two years. </w:t>
      </w:r>
      <w:r w:rsidR="0093234B" w:rsidRPr="004C3980">
        <w:rPr>
          <w:rFonts w:ascii="Book Antiqua" w:hAnsi="Book Antiqua"/>
          <w:sz w:val="20"/>
          <w:szCs w:val="20"/>
          <w:lang w:eastAsia="en-GB"/>
        </w:rPr>
        <w:t xml:space="preserve"> </w:t>
      </w:r>
    </w:p>
    <w:p w14:paraId="6AA53C15" w14:textId="7146A130" w:rsidR="00735B8E" w:rsidRPr="00CA247D" w:rsidRDefault="00E110B6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 xml:space="preserve">In June 2023 the Court of Appeal ruled that </w:t>
      </w:r>
      <w:r w:rsidR="00E9706B" w:rsidRPr="00CA247D">
        <w:rPr>
          <w:rFonts w:ascii="Book Antiqua" w:hAnsi="Book Antiqua"/>
          <w:sz w:val="20"/>
          <w:szCs w:val="20"/>
          <w:lang w:eastAsia="en-GB"/>
        </w:rPr>
        <w:t>removal to Rwanda would be a breach of asylum seekers’ Article 3 rights</w:t>
      </w:r>
      <w:r w:rsidR="00655589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A2524D" w:rsidRPr="00CA247D">
        <w:rPr>
          <w:rFonts w:ascii="Book Antiqua" w:hAnsi="Book Antiqua"/>
          <w:sz w:val="20"/>
          <w:szCs w:val="20"/>
          <w:lang w:eastAsia="en-GB"/>
        </w:rPr>
        <w:t>because there was a</w:t>
      </w:r>
      <w:r w:rsidR="00DB2C9A" w:rsidRPr="00CA247D">
        <w:rPr>
          <w:rFonts w:ascii="Book Antiqua" w:hAnsi="Book Antiqua"/>
          <w:sz w:val="20"/>
          <w:szCs w:val="20"/>
          <w:lang w:eastAsia="en-GB"/>
        </w:rPr>
        <w:t xml:space="preserve"> risk of direct or indirect refoulment (return to countries of origin) due to</w:t>
      </w:r>
      <w:r w:rsidR="00A2524D" w:rsidRPr="00CA247D">
        <w:rPr>
          <w:rFonts w:ascii="Book Antiqua" w:hAnsi="Book Antiqua"/>
          <w:sz w:val="20"/>
          <w:szCs w:val="20"/>
          <w:lang w:eastAsia="en-GB"/>
        </w:rPr>
        <w:t xml:space="preserve"> inherent </w:t>
      </w:r>
      <w:r w:rsidR="00A72D40">
        <w:rPr>
          <w:rFonts w:ascii="Book Antiqua" w:hAnsi="Book Antiqua"/>
          <w:sz w:val="20"/>
          <w:szCs w:val="20"/>
          <w:lang w:eastAsia="en-GB"/>
        </w:rPr>
        <w:t>inadequacies</w:t>
      </w:r>
      <w:r w:rsidR="00DB2C9A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A72D40">
        <w:rPr>
          <w:rFonts w:ascii="Book Antiqua" w:hAnsi="Book Antiqua"/>
          <w:sz w:val="20"/>
          <w:szCs w:val="20"/>
          <w:lang w:eastAsia="en-GB"/>
        </w:rPr>
        <w:t xml:space="preserve">with </w:t>
      </w:r>
      <w:r w:rsidR="00DB2C9A" w:rsidRPr="00CA247D">
        <w:rPr>
          <w:rFonts w:ascii="Book Antiqua" w:hAnsi="Book Antiqua"/>
          <w:sz w:val="20"/>
          <w:szCs w:val="20"/>
          <w:lang w:eastAsia="en-GB"/>
        </w:rPr>
        <w:t xml:space="preserve">the Rwandan asylum process. </w:t>
      </w:r>
      <w:r w:rsidR="00A72D40">
        <w:rPr>
          <w:rFonts w:ascii="Book Antiqua" w:hAnsi="Book Antiqua"/>
          <w:sz w:val="20"/>
          <w:szCs w:val="20"/>
          <w:lang w:eastAsia="en-GB"/>
        </w:rPr>
        <w:t>The</w:t>
      </w:r>
      <w:r w:rsidR="00DB2C9A" w:rsidRPr="00CA247D">
        <w:rPr>
          <w:rFonts w:ascii="Book Antiqua" w:hAnsi="Book Antiqua"/>
          <w:sz w:val="20"/>
          <w:szCs w:val="20"/>
          <w:lang w:eastAsia="en-GB"/>
        </w:rPr>
        <w:t xml:space="preserve"> Supreme Court</w:t>
      </w:r>
      <w:r w:rsidR="00A72D40">
        <w:rPr>
          <w:rFonts w:ascii="Book Antiqua" w:hAnsi="Book Antiqua"/>
          <w:sz w:val="20"/>
          <w:szCs w:val="20"/>
          <w:lang w:eastAsia="en-GB"/>
        </w:rPr>
        <w:t xml:space="preserve"> upheld the ruling</w:t>
      </w:r>
      <w:r w:rsidR="00DB2C9A" w:rsidRPr="00CA247D">
        <w:rPr>
          <w:rFonts w:ascii="Book Antiqua" w:hAnsi="Book Antiqua"/>
          <w:sz w:val="20"/>
          <w:szCs w:val="20"/>
          <w:lang w:eastAsia="en-GB"/>
        </w:rPr>
        <w:t xml:space="preserve"> </w:t>
      </w:r>
      <w:r w:rsidR="00735B8E" w:rsidRPr="00CA247D">
        <w:rPr>
          <w:rFonts w:ascii="Book Antiqua" w:hAnsi="Book Antiqua"/>
          <w:sz w:val="20"/>
          <w:szCs w:val="20"/>
          <w:lang w:eastAsia="en-GB"/>
        </w:rPr>
        <w:t>in October 2024</w:t>
      </w:r>
      <w:r w:rsidR="000005BA" w:rsidRPr="00CA247D">
        <w:rPr>
          <w:rFonts w:ascii="Book Antiqua" w:hAnsi="Book Antiqua"/>
          <w:sz w:val="20"/>
          <w:szCs w:val="20"/>
          <w:lang w:eastAsia="en-GB"/>
        </w:rPr>
        <w:t xml:space="preserve">. </w:t>
      </w:r>
      <w:r w:rsidR="00F764F2">
        <w:rPr>
          <w:rFonts w:ascii="Book Antiqua" w:hAnsi="Book Antiqua"/>
          <w:sz w:val="20"/>
          <w:szCs w:val="20"/>
          <w:lang w:eastAsia="en-GB"/>
        </w:rPr>
        <w:t xml:space="preserve">This meant asylum seekers could not be/ nor could ever be lawfully removed to Rwanda, rendering the decisions to subject them to the process and detain them unlawful. </w:t>
      </w:r>
    </w:p>
    <w:p w14:paraId="6F086D65" w14:textId="3596C102" w:rsidR="00CE3272" w:rsidRPr="00CA247D" w:rsidRDefault="000005BA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>Despite this unequivocal ruling, the</w:t>
      </w:r>
      <w:r w:rsidR="00735B8E" w:rsidRPr="00CA247D">
        <w:rPr>
          <w:rFonts w:ascii="Book Antiqua" w:hAnsi="Book Antiqua"/>
          <w:sz w:val="20"/>
          <w:szCs w:val="20"/>
          <w:lang w:eastAsia="en-GB"/>
        </w:rPr>
        <w:t xml:space="preserve"> Government</w:t>
      </w:r>
      <w:r w:rsidR="00873F97" w:rsidRPr="00CA247D">
        <w:rPr>
          <w:rFonts w:ascii="Book Antiqua" w:hAnsi="Book Antiqua"/>
          <w:sz w:val="20"/>
          <w:szCs w:val="20"/>
          <w:lang w:eastAsia="en-GB"/>
        </w:rPr>
        <w:t xml:space="preserve"> routinely denied</w:t>
      </w:r>
      <w:r w:rsidR="00F96308" w:rsidRPr="00CA247D">
        <w:rPr>
          <w:rFonts w:ascii="Book Antiqua" w:hAnsi="Book Antiqua"/>
          <w:sz w:val="20"/>
          <w:szCs w:val="20"/>
          <w:lang w:eastAsia="en-GB"/>
        </w:rPr>
        <w:t xml:space="preserve"> affected persons’ </w:t>
      </w:r>
      <w:r w:rsidR="00873F97" w:rsidRPr="00CA247D">
        <w:rPr>
          <w:rFonts w:ascii="Book Antiqua" w:hAnsi="Book Antiqua"/>
          <w:sz w:val="20"/>
          <w:szCs w:val="20"/>
          <w:lang w:eastAsia="en-GB"/>
        </w:rPr>
        <w:t xml:space="preserve">request for their </w:t>
      </w:r>
      <w:r w:rsidR="00F96308" w:rsidRPr="00CA247D">
        <w:rPr>
          <w:rFonts w:ascii="Book Antiqua" w:hAnsi="Book Antiqua"/>
          <w:sz w:val="20"/>
          <w:szCs w:val="20"/>
          <w:lang w:eastAsia="en-GB"/>
        </w:rPr>
        <w:t>asylum claims</w:t>
      </w:r>
      <w:r w:rsidR="00873F97" w:rsidRPr="00CA247D">
        <w:rPr>
          <w:rFonts w:ascii="Book Antiqua" w:hAnsi="Book Antiqua"/>
          <w:sz w:val="20"/>
          <w:szCs w:val="20"/>
          <w:lang w:eastAsia="en-GB"/>
        </w:rPr>
        <w:t xml:space="preserve"> to be admitted in</w:t>
      </w:r>
      <w:r w:rsidR="0049731C">
        <w:rPr>
          <w:rFonts w:ascii="Book Antiqua" w:hAnsi="Book Antiqua"/>
          <w:sz w:val="20"/>
          <w:szCs w:val="20"/>
          <w:lang w:eastAsia="en-GB"/>
        </w:rPr>
        <w:t>-</w:t>
      </w:r>
      <w:r w:rsidR="00873F97" w:rsidRPr="00CA247D">
        <w:rPr>
          <w:rFonts w:ascii="Book Antiqua" w:hAnsi="Book Antiqua"/>
          <w:sz w:val="20"/>
          <w:szCs w:val="20"/>
          <w:lang w:eastAsia="en-GB"/>
        </w:rPr>
        <w:t>country</w:t>
      </w:r>
      <w:r w:rsidR="00F96308" w:rsidRPr="00CA247D">
        <w:rPr>
          <w:rFonts w:ascii="Book Antiqua" w:hAnsi="Book Antiqua"/>
          <w:sz w:val="20"/>
          <w:szCs w:val="20"/>
          <w:lang w:eastAsia="en-GB"/>
        </w:rPr>
        <w:t xml:space="preserve">, </w:t>
      </w:r>
      <w:r w:rsidR="00F475D8" w:rsidRPr="00CA247D">
        <w:rPr>
          <w:rFonts w:ascii="Book Antiqua" w:hAnsi="Book Antiqua"/>
          <w:sz w:val="20"/>
          <w:szCs w:val="20"/>
          <w:lang w:eastAsia="en-GB"/>
        </w:rPr>
        <w:t xml:space="preserve">preferring instead to </w:t>
      </w:r>
      <w:r w:rsidR="002F042F" w:rsidRPr="00CA247D">
        <w:rPr>
          <w:rFonts w:ascii="Book Antiqua" w:hAnsi="Book Antiqua"/>
          <w:sz w:val="20"/>
          <w:szCs w:val="20"/>
          <w:lang w:eastAsia="en-GB"/>
        </w:rPr>
        <w:t>implement the</w:t>
      </w:r>
      <w:r w:rsidR="00F96308" w:rsidRPr="00CA247D">
        <w:rPr>
          <w:rFonts w:ascii="Book Antiqua" w:hAnsi="Book Antiqua"/>
          <w:sz w:val="20"/>
          <w:szCs w:val="20"/>
          <w:lang w:eastAsia="en-GB"/>
        </w:rPr>
        <w:t xml:space="preserve"> Safe</w:t>
      </w:r>
      <w:r w:rsidR="00065076" w:rsidRPr="00CA247D">
        <w:rPr>
          <w:rFonts w:ascii="Book Antiqua" w:hAnsi="Book Antiqua"/>
          <w:sz w:val="20"/>
          <w:szCs w:val="20"/>
          <w:lang w:eastAsia="en-GB"/>
        </w:rPr>
        <w:t xml:space="preserve">ty of Rwanda (Asylum </w:t>
      </w:r>
      <w:r w:rsidR="007F3E75" w:rsidRPr="00CA247D">
        <w:rPr>
          <w:rFonts w:ascii="Book Antiqua" w:hAnsi="Book Antiqua"/>
          <w:sz w:val="20"/>
          <w:szCs w:val="20"/>
          <w:lang w:eastAsia="en-GB"/>
        </w:rPr>
        <w:t>a</w:t>
      </w:r>
      <w:r w:rsidR="00065076" w:rsidRPr="00CA247D">
        <w:rPr>
          <w:rFonts w:ascii="Book Antiqua" w:hAnsi="Book Antiqua"/>
          <w:sz w:val="20"/>
          <w:szCs w:val="20"/>
          <w:lang w:eastAsia="en-GB"/>
        </w:rPr>
        <w:t>nd Immigration</w:t>
      </w:r>
      <w:r w:rsidR="002562D8" w:rsidRPr="00CA247D">
        <w:rPr>
          <w:rFonts w:ascii="Book Antiqua" w:hAnsi="Book Antiqua"/>
          <w:sz w:val="20"/>
          <w:szCs w:val="20"/>
          <w:lang w:eastAsia="en-GB"/>
        </w:rPr>
        <w:t>)</w:t>
      </w:r>
      <w:r w:rsidR="00065076" w:rsidRPr="00CA247D">
        <w:rPr>
          <w:rFonts w:ascii="Book Antiqua" w:hAnsi="Book Antiqua"/>
          <w:sz w:val="20"/>
          <w:szCs w:val="20"/>
          <w:lang w:eastAsia="en-GB"/>
        </w:rPr>
        <w:t xml:space="preserve"> Bill</w:t>
      </w:r>
      <w:r w:rsidR="002F042F" w:rsidRPr="00CA247D">
        <w:rPr>
          <w:rFonts w:ascii="Book Antiqua" w:hAnsi="Book Antiqua"/>
          <w:sz w:val="20"/>
          <w:szCs w:val="20"/>
          <w:lang w:eastAsia="en-GB"/>
        </w:rPr>
        <w:t xml:space="preserve">, </w:t>
      </w:r>
      <w:r w:rsidR="002562D8" w:rsidRPr="00CA247D">
        <w:rPr>
          <w:rFonts w:ascii="Book Antiqua" w:hAnsi="Book Antiqua"/>
          <w:sz w:val="20"/>
          <w:szCs w:val="20"/>
          <w:lang w:eastAsia="en-GB"/>
        </w:rPr>
        <w:t>enacted</w:t>
      </w:r>
      <w:r w:rsidR="00F475D8" w:rsidRPr="00CA247D">
        <w:rPr>
          <w:rFonts w:ascii="Book Antiqua" w:hAnsi="Book Antiqua"/>
          <w:sz w:val="20"/>
          <w:szCs w:val="20"/>
          <w:lang w:eastAsia="en-GB"/>
        </w:rPr>
        <w:t xml:space="preserve"> in </w:t>
      </w:r>
      <w:r w:rsidR="00F725AE" w:rsidRPr="00CA247D">
        <w:rPr>
          <w:rFonts w:ascii="Book Antiqua" w:hAnsi="Book Antiqua"/>
          <w:sz w:val="20"/>
          <w:szCs w:val="20"/>
          <w:lang w:eastAsia="en-GB"/>
        </w:rPr>
        <w:t xml:space="preserve">April 2024. </w:t>
      </w:r>
      <w:r w:rsidR="002F042F" w:rsidRPr="00CA247D">
        <w:rPr>
          <w:rFonts w:ascii="Book Antiqua" w:hAnsi="Book Antiqua"/>
          <w:sz w:val="20"/>
          <w:szCs w:val="20"/>
          <w:lang w:eastAsia="en-GB"/>
        </w:rPr>
        <w:t xml:space="preserve">Around that time, </w:t>
      </w:r>
      <w:r w:rsidR="00935D12" w:rsidRPr="00CA247D">
        <w:rPr>
          <w:rFonts w:ascii="Book Antiqua" w:hAnsi="Book Antiqua"/>
          <w:sz w:val="20"/>
          <w:szCs w:val="20"/>
          <w:lang w:eastAsia="en-GB"/>
        </w:rPr>
        <w:t>asylum seekers who had arrived in 2022 started receiving fresh Notices of Intent and many were detained</w:t>
      </w:r>
      <w:r w:rsidR="00DC21D5" w:rsidRPr="00CA247D">
        <w:rPr>
          <w:rFonts w:ascii="Book Antiqua" w:hAnsi="Book Antiqua"/>
          <w:sz w:val="20"/>
          <w:szCs w:val="20"/>
          <w:lang w:eastAsia="en-GB"/>
        </w:rPr>
        <w:t xml:space="preserve">. </w:t>
      </w:r>
    </w:p>
    <w:p w14:paraId="4E886C09" w14:textId="53A12BB8" w:rsidR="004C47D9" w:rsidRPr="00CA247D" w:rsidRDefault="00F251D6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hAnsi="Book Antiqua"/>
          <w:sz w:val="20"/>
          <w:szCs w:val="20"/>
          <w:lang w:eastAsia="en-GB"/>
        </w:rPr>
      </w:pPr>
      <w:r w:rsidRPr="00CA247D">
        <w:rPr>
          <w:rFonts w:ascii="Book Antiqua" w:hAnsi="Book Antiqua"/>
          <w:sz w:val="20"/>
          <w:szCs w:val="20"/>
          <w:lang w:eastAsia="en-GB"/>
        </w:rPr>
        <w:t xml:space="preserve">Following </w:t>
      </w:r>
      <w:r w:rsidR="00F725AE" w:rsidRPr="00CA247D">
        <w:rPr>
          <w:rFonts w:ascii="Book Antiqua" w:hAnsi="Book Antiqua"/>
          <w:sz w:val="20"/>
          <w:szCs w:val="20"/>
          <w:lang w:eastAsia="en-GB"/>
        </w:rPr>
        <w:t xml:space="preserve">the </w:t>
      </w:r>
      <w:r w:rsidR="0049731C">
        <w:rPr>
          <w:rFonts w:ascii="Book Antiqua" w:hAnsi="Book Antiqua"/>
          <w:sz w:val="20"/>
          <w:szCs w:val="20"/>
          <w:lang w:eastAsia="en-GB"/>
        </w:rPr>
        <w:t xml:space="preserve">July </w:t>
      </w:r>
      <w:r w:rsidRPr="00CA247D">
        <w:rPr>
          <w:rFonts w:ascii="Book Antiqua" w:hAnsi="Book Antiqua"/>
          <w:sz w:val="20"/>
          <w:szCs w:val="20"/>
          <w:lang w:eastAsia="en-GB"/>
        </w:rPr>
        <w:t>2024 election</w:t>
      </w:r>
      <w:r w:rsidR="00F725AE" w:rsidRPr="00CA247D">
        <w:rPr>
          <w:rFonts w:ascii="Book Antiqua" w:hAnsi="Book Antiqua"/>
          <w:sz w:val="20"/>
          <w:szCs w:val="20"/>
          <w:lang w:eastAsia="en-GB"/>
        </w:rPr>
        <w:t xml:space="preserve">, </w:t>
      </w:r>
      <w:r w:rsidRPr="00CA247D">
        <w:rPr>
          <w:rFonts w:ascii="Book Antiqua" w:hAnsi="Book Antiqua"/>
          <w:sz w:val="20"/>
          <w:szCs w:val="20"/>
          <w:lang w:eastAsia="en-GB"/>
        </w:rPr>
        <w:t xml:space="preserve">the </w:t>
      </w:r>
      <w:r w:rsidR="00F725AE" w:rsidRPr="00CA247D">
        <w:rPr>
          <w:rFonts w:ascii="Book Antiqua" w:hAnsi="Book Antiqua"/>
          <w:sz w:val="20"/>
          <w:szCs w:val="20"/>
          <w:lang w:eastAsia="en-GB"/>
        </w:rPr>
        <w:t xml:space="preserve">Rwanda scheme </w:t>
      </w:r>
      <w:r w:rsidRPr="00CA247D">
        <w:rPr>
          <w:rFonts w:ascii="Book Antiqua" w:hAnsi="Book Antiqua"/>
          <w:sz w:val="20"/>
          <w:szCs w:val="20"/>
          <w:lang w:eastAsia="en-GB"/>
        </w:rPr>
        <w:t xml:space="preserve">was finally </w:t>
      </w:r>
      <w:r w:rsidR="004C3980">
        <w:rPr>
          <w:rFonts w:ascii="Book Antiqua" w:hAnsi="Book Antiqua"/>
          <w:sz w:val="20"/>
          <w:szCs w:val="20"/>
          <w:lang w:eastAsia="en-GB"/>
        </w:rPr>
        <w:t>ended</w:t>
      </w:r>
      <w:r w:rsidRPr="00CA247D">
        <w:rPr>
          <w:rFonts w:ascii="Book Antiqua" w:hAnsi="Book Antiqua"/>
          <w:sz w:val="20"/>
          <w:szCs w:val="20"/>
          <w:lang w:eastAsia="en-GB"/>
        </w:rPr>
        <w:t xml:space="preserve">, leading to </w:t>
      </w:r>
      <w:r w:rsidR="007F3E75" w:rsidRPr="00CA247D">
        <w:rPr>
          <w:rFonts w:ascii="Book Antiqua" w:hAnsi="Book Antiqua"/>
          <w:sz w:val="20"/>
          <w:szCs w:val="20"/>
          <w:lang w:eastAsia="en-GB"/>
        </w:rPr>
        <w:t xml:space="preserve">the Home Office granting thousands of asylum seekers permission to continue their asylum claim in the UK. </w:t>
      </w:r>
    </w:p>
    <w:p w14:paraId="5EFD1F05" w14:textId="00C6F4EE" w:rsidR="00EF2595" w:rsidRDefault="00EF2595" w:rsidP="002562D8">
      <w:pPr>
        <w:spacing w:before="100" w:beforeAutospacing="1" w:after="100" w:afterAutospacing="1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i/>
          <w:iCs/>
          <w:lang w:eastAsia="en-GB"/>
        </w:rPr>
      </w:pPr>
      <w:r w:rsidRPr="00D971A0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Who can bring a claim?</w:t>
      </w:r>
    </w:p>
    <w:p w14:paraId="4024B926" w14:textId="6BDC2138" w:rsidR="00EF2595" w:rsidRDefault="00EF2595" w:rsidP="00CA247D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If </w:t>
      </w:r>
      <w:r w:rsidR="00CA247D">
        <w:rPr>
          <w:rFonts w:ascii="Book Antiqua" w:eastAsia="Times New Roman" w:hAnsi="Book Antiqua" w:cs="Times New Roman"/>
          <w:sz w:val="20"/>
          <w:szCs w:val="20"/>
          <w:lang w:eastAsia="en-GB"/>
        </w:rPr>
        <w:t>any asylum seekers you worked with arrived in spring/summer 2022</w:t>
      </w:r>
      <w:r w:rsidR="00003C6C">
        <w:rPr>
          <w:rFonts w:ascii="Book Antiqua" w:eastAsia="Times New Roman" w:hAnsi="Book Antiqua" w:cs="Times New Roman"/>
          <w:sz w:val="20"/>
          <w:szCs w:val="20"/>
          <w:lang w:eastAsia="en-GB"/>
        </w:rPr>
        <w:t>,</w:t>
      </w:r>
      <w:r w:rsidR="00CA247D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were served </w:t>
      </w:r>
      <w:r w:rsidR="00003C6C">
        <w:rPr>
          <w:rFonts w:ascii="Book Antiqua" w:eastAsia="Times New Roman" w:hAnsi="Book Antiqua" w:cs="Times New Roman"/>
          <w:sz w:val="20"/>
          <w:szCs w:val="20"/>
          <w:lang w:eastAsia="en-GB"/>
        </w:rPr>
        <w:t>Notices of Intent which mentioned Rwanda, and were detained for the intended purpose of them being removed to Rwanda, then they are</w:t>
      </w:r>
      <w:r w:rsidR="007746D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very</w:t>
      </w:r>
      <w:r w:rsidR="00003C6C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likely to have claims for False Imprisonment. </w:t>
      </w:r>
    </w:p>
    <w:p w14:paraId="7187B075" w14:textId="75558DDA" w:rsidR="00003C6C" w:rsidRDefault="007161F9" w:rsidP="00CA247D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If any asylum seekers were (re)served Notices of Intent in 2024 and detained for the purposes of their intended removal to Rwanda, then they are similarly </w:t>
      </w:r>
      <w:r w:rsidR="007746D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very 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likely to have claims for False Imprisonment. </w:t>
      </w:r>
    </w:p>
    <w:p w14:paraId="53A9D206" w14:textId="65D06CD7" w:rsidR="007161F9" w:rsidRDefault="00BE3EFE" w:rsidP="00CA247D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Many asylum seekers will be able to pursue </w:t>
      </w:r>
      <w:r w:rsidR="004F067C">
        <w:rPr>
          <w:rFonts w:ascii="Book Antiqua" w:eastAsia="Times New Roman" w:hAnsi="Book Antiqua" w:cs="Times New Roman"/>
          <w:sz w:val="20"/>
          <w:szCs w:val="20"/>
          <w:lang w:eastAsia="en-GB"/>
        </w:rPr>
        <w:t>Article 8 ECHR damages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  <w:r w:rsidR="005426A4">
        <w:rPr>
          <w:rFonts w:ascii="Book Antiqua" w:eastAsia="Times New Roman" w:hAnsi="Book Antiqua" w:cs="Times New Roman"/>
          <w:sz w:val="20"/>
          <w:szCs w:val="20"/>
          <w:lang w:eastAsia="en-GB"/>
        </w:rPr>
        <w:t>if they were</w:t>
      </w:r>
      <w:r w:rsidR="007746D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also</w:t>
      </w:r>
      <w:r w:rsidR="005426A4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impacted by</w:t>
      </w:r>
      <w:r w:rsidR="004F067C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the Home Office’s policy of refusing to admit asylum seekers during and after the litigation in the Court of Appeal and Supreme Court. This will likely depend on </w:t>
      </w:r>
      <w:r w:rsidR="007746D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the evidence of impact. </w:t>
      </w:r>
      <w:r w:rsidR="004F067C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</w:p>
    <w:p w14:paraId="64ECFAAB" w14:textId="77777777" w:rsidR="00FF3BA7" w:rsidRDefault="004F067C" w:rsidP="00A849E6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Asylum seeking victims of trafficking who were subject to the Rwanda scheme</w:t>
      </w:r>
      <w:r w:rsidR="00C226A1">
        <w:rPr>
          <w:rFonts w:ascii="Book Antiqua" w:eastAsia="Times New Roman" w:hAnsi="Book Antiqua" w:cs="Times New Roman"/>
          <w:sz w:val="20"/>
          <w:szCs w:val="20"/>
          <w:lang w:eastAsia="en-GB"/>
        </w:rPr>
        <w:t>,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and thereby preven</w:t>
      </w:r>
      <w:r w:rsidR="00C226A1">
        <w:rPr>
          <w:rFonts w:ascii="Book Antiqua" w:eastAsia="Times New Roman" w:hAnsi="Book Antiqua" w:cs="Times New Roman"/>
          <w:sz w:val="20"/>
          <w:szCs w:val="20"/>
          <w:lang w:eastAsia="en-GB"/>
        </w:rPr>
        <w:t>ted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from </w:t>
      </w:r>
      <w:r w:rsidR="00C226A1">
        <w:rPr>
          <w:rFonts w:ascii="Book Antiqua" w:eastAsia="Times New Roman" w:hAnsi="Book Antiqua" w:cs="Times New Roman"/>
          <w:sz w:val="20"/>
          <w:szCs w:val="20"/>
          <w:lang w:eastAsia="en-GB"/>
        </w:rPr>
        <w:t>advancing their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asylum claim, may also have a claim for Article 4 ECHR damages</w:t>
      </w:r>
      <w:r w:rsidR="00AC3FDB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, </w:t>
      </w:r>
      <w:r w:rsidR="00C226A1">
        <w:rPr>
          <w:rFonts w:ascii="Book Antiqua" w:eastAsia="Times New Roman" w:hAnsi="Book Antiqua" w:cs="Times New Roman"/>
          <w:sz w:val="20"/>
          <w:szCs w:val="20"/>
          <w:lang w:eastAsia="en-GB"/>
        </w:rPr>
        <w:t>if it can be established that the</w:t>
      </w:r>
      <w:r w:rsidR="00092DE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Home Office breached its </w:t>
      </w:r>
      <w:r w:rsidR="00A849E6">
        <w:rPr>
          <w:rFonts w:ascii="Book Antiqua" w:eastAsia="Times New Roman" w:hAnsi="Book Antiqua" w:cs="Times New Roman"/>
          <w:sz w:val="20"/>
          <w:szCs w:val="20"/>
          <w:lang w:eastAsia="en-GB"/>
        </w:rPr>
        <w:t>duty to protect them which will turn on the evidence</w:t>
      </w:r>
      <w:r w:rsidR="00092DE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. </w:t>
      </w:r>
    </w:p>
    <w:p w14:paraId="6036D3E5" w14:textId="0C32D285" w:rsidR="004F067C" w:rsidRDefault="00092DE3" w:rsidP="00A849E6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This will include where </w:t>
      </w:r>
      <w:r w:rsidR="00F8213C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>they made claims for leave as a trafficking victim</w:t>
      </w:r>
      <w:r w:rsidR="00C600B0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but were subjected to the Home Office’s</w:t>
      </w:r>
      <w:r w:rsidR="006308A8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unpublished </w:t>
      </w:r>
      <w:r w:rsidR="00C600B0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policy of intentionally pausing those claims until decisions had been </w:t>
      </w:r>
      <w:r w:rsidR="00C600B0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lastRenderedPageBreak/>
        <w:t>made on whether they would face removal to Rwanda</w:t>
      </w:r>
      <w:r w:rsidR="00792279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>. This practice lasted from March 2023 to April 2024</w:t>
      </w:r>
      <w:r w:rsidR="00DB10EC">
        <w:rPr>
          <w:rStyle w:val="FootnoteReference"/>
          <w:rFonts w:ascii="Book Antiqua" w:eastAsia="Times New Roman" w:hAnsi="Book Antiqua" w:cs="Times New Roman"/>
          <w:sz w:val="20"/>
          <w:szCs w:val="20"/>
          <w:lang w:eastAsia="en-GB"/>
        </w:rPr>
        <w:footnoteReference w:id="1"/>
      </w:r>
      <w:r w:rsidR="00792279" w:rsidRPr="00A849E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. </w:t>
      </w:r>
    </w:p>
    <w:p w14:paraId="4BA5E11A" w14:textId="2B23FC6E" w:rsidR="00DD7C88" w:rsidRPr="00A849E6" w:rsidRDefault="00DD7C88" w:rsidP="00A849E6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There may also be particularly egregious cases where the circumstances of detention breached Article 3 or where there are other circumstances justifying enhanced damages.</w:t>
      </w:r>
    </w:p>
    <w:p w14:paraId="5BDFC86F" w14:textId="77777777" w:rsidR="00EF2595" w:rsidRPr="00D971A0" w:rsidRDefault="00EF2595" w:rsidP="002562D8">
      <w:pPr>
        <w:spacing w:before="100" w:beforeAutospacing="1" w:after="100" w:afterAutospacing="1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i/>
          <w:iCs/>
          <w:lang w:eastAsia="en-GB"/>
        </w:rPr>
      </w:pPr>
      <w:r w:rsidRPr="00D971A0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Is there a deadline to claim compensation? Who can I speak to?</w:t>
      </w:r>
    </w:p>
    <w:p w14:paraId="33193E2A" w14:textId="7D64D7BC" w:rsidR="00EF2595" w:rsidRPr="00D971A0" w:rsidRDefault="00EF2595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Anyone wishing to bring a claim should contact a solicitor </w:t>
      </w:r>
      <w:r w:rsidRPr="00D971A0">
        <w:rPr>
          <w:rFonts w:ascii="Book Antiqua" w:eastAsia="Times New Roman" w:hAnsi="Book Antiqua" w:cs="Times New Roman"/>
          <w:sz w:val="20"/>
          <w:szCs w:val="20"/>
          <w:u w:val="single"/>
          <w:lang w:eastAsia="en-GB"/>
        </w:rPr>
        <w:t>as soon as possible</w:t>
      </w:r>
      <w:r w:rsidR="00A35260">
        <w:rPr>
          <w:rFonts w:ascii="Book Antiqua" w:eastAsia="Times New Roman" w:hAnsi="Book Antiqua" w:cs="Times New Roman"/>
          <w:sz w:val="20"/>
          <w:szCs w:val="20"/>
          <w:u w:val="single"/>
          <w:lang w:eastAsia="en-GB"/>
        </w:rPr>
        <w:t xml:space="preserve">. </w:t>
      </w:r>
    </w:p>
    <w:p w14:paraId="6A72A40D" w14:textId="7ED60966" w:rsidR="00EF2595" w:rsidRPr="00D971A0" w:rsidRDefault="00EF2595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This is because some claims must be made within 3 years of the detention, for example: </w:t>
      </w:r>
      <w:r w:rsidR="00DD7C88">
        <w:rPr>
          <w:rFonts w:ascii="Book Antiqua" w:eastAsia="Times New Roman" w:hAnsi="Book Antiqua" w:cs="Times New Roman"/>
          <w:sz w:val="20"/>
          <w:szCs w:val="20"/>
          <w:lang w:eastAsia="en-GB"/>
        </w:rPr>
        <w:t>for individuals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detained on 1 June 2022 claim</w:t>
      </w:r>
      <w:r w:rsidR="00DD7C88">
        <w:rPr>
          <w:rFonts w:ascii="Book Antiqua" w:eastAsia="Times New Roman" w:hAnsi="Book Antiqua" w:cs="Times New Roman"/>
          <w:sz w:val="20"/>
          <w:szCs w:val="20"/>
          <w:lang w:eastAsia="en-GB"/>
        </w:rPr>
        <w:t>s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should be made by 1 June 2025</w:t>
      </w:r>
      <w:r w:rsidR="006F67AC">
        <w:rPr>
          <w:rFonts w:ascii="Book Antiqua" w:eastAsia="Times New Roman" w:hAnsi="Book Antiqua" w:cs="Times New Roman"/>
          <w:sz w:val="20"/>
          <w:szCs w:val="20"/>
          <w:lang w:eastAsia="en-GB"/>
        </w:rPr>
        <w:t>.</w:t>
      </w:r>
    </w:p>
    <w:p w14:paraId="4B0C7BE9" w14:textId="768F669F" w:rsidR="00EF2595" w:rsidRDefault="00EF2595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Some claims can still be made up to 6 years later, but the amount of compensation might be less than if </w:t>
      </w:r>
      <w:r w:rsidR="00DD7C88">
        <w:rPr>
          <w:rFonts w:ascii="Book Antiqua" w:eastAsia="Times New Roman" w:hAnsi="Book Antiqua" w:cs="Times New Roman"/>
          <w:sz w:val="20"/>
          <w:szCs w:val="20"/>
          <w:lang w:eastAsia="en-GB"/>
        </w:rPr>
        <w:t>the individual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had claimed within 3 years</w:t>
      </w:r>
      <w:r w:rsidR="006F67AC">
        <w:rPr>
          <w:rFonts w:ascii="Book Antiqua" w:eastAsia="Times New Roman" w:hAnsi="Book Antiqua" w:cs="Times New Roman"/>
          <w:sz w:val="20"/>
          <w:szCs w:val="20"/>
          <w:lang w:eastAsia="en-GB"/>
        </w:rPr>
        <w:t>.</w:t>
      </w:r>
    </w:p>
    <w:p w14:paraId="21BF709A" w14:textId="7660CF61" w:rsidR="006F67AC" w:rsidRPr="00D971A0" w:rsidRDefault="006F67AC" w:rsidP="002562D8">
      <w:pPr>
        <w:numPr>
          <w:ilvl w:val="0"/>
          <w:numId w:val="1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If a person you work with may have a claim for breach of Human Rights because of the impact of </w:t>
      </w:r>
      <w:r w:rsidR="00A137A6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having to fight inadmissibility and/ or because they were subject to this scheme and are a victim of trafficking, then you should get in touch with a solicitor </w:t>
      </w:r>
      <w:r w:rsidR="00BC3FE1">
        <w:rPr>
          <w:rFonts w:ascii="Book Antiqua" w:eastAsia="Times New Roman" w:hAnsi="Book Antiqua" w:cs="Times New Roman"/>
          <w:sz w:val="20"/>
          <w:szCs w:val="20"/>
          <w:lang w:eastAsia="en-GB"/>
        </w:rPr>
        <w:t>without delay as there is a one</w:t>
      </w:r>
      <w:r w:rsidR="00DD7C88">
        <w:rPr>
          <w:rFonts w:ascii="Book Antiqua" w:eastAsia="Times New Roman" w:hAnsi="Book Antiqua" w:cs="Times New Roman"/>
          <w:sz w:val="20"/>
          <w:szCs w:val="20"/>
          <w:lang w:eastAsia="en-GB"/>
        </w:rPr>
        <w:t>-</w:t>
      </w:r>
      <w:r w:rsidR="00BC3FE1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year limitation period for such claims. </w:t>
      </w:r>
    </w:p>
    <w:p w14:paraId="38FA76C8" w14:textId="64CE9DDE" w:rsidR="00EF2595" w:rsidRPr="002D340D" w:rsidRDefault="00EF2595" w:rsidP="002562D8">
      <w:pPr>
        <w:numPr>
          <w:ilvl w:val="0"/>
          <w:numId w:val="2"/>
        </w:numPr>
        <w:spacing w:after="240" w:line="240" w:lineRule="auto"/>
        <w:ind w:left="357"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>The following firms prepared this factsheet and</w:t>
      </w:r>
      <w:r w:rsidR="00DD7C88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are acting for individuals in Rwanda compensation </w:t>
      </w:r>
      <w:r w:rsidR="00DD7C88" w:rsidRPr="002D340D">
        <w:rPr>
          <w:rFonts w:ascii="Book Antiqua" w:eastAsia="Times New Roman" w:hAnsi="Book Antiqua" w:cs="Times New Roman"/>
          <w:sz w:val="20"/>
          <w:szCs w:val="20"/>
          <w:lang w:eastAsia="en-GB"/>
        </w:rPr>
        <w:t>claims.</w:t>
      </w:r>
    </w:p>
    <w:tbl>
      <w:tblPr>
        <w:tblStyle w:val="TableGrid"/>
        <w:tblW w:w="10490" w:type="dxa"/>
        <w:tblInd w:w="-73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119"/>
        <w:gridCol w:w="5371"/>
      </w:tblGrid>
      <w:tr w:rsidR="00EF2595" w:rsidRPr="002D340D" w14:paraId="347E55E4" w14:textId="77777777" w:rsidTr="00EF2595">
        <w:trPr>
          <w:trHeight w:val="323"/>
        </w:trPr>
        <w:tc>
          <w:tcPr>
            <w:tcW w:w="5119" w:type="dxa"/>
          </w:tcPr>
          <w:p w14:paraId="3466665B" w14:textId="77777777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Deighton Peirce Glynn: </w:t>
            </w:r>
          </w:p>
          <w:p w14:paraId="57717A90" w14:textId="77777777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020 7407 0007 /</w:t>
            </w:r>
            <w:hyperlink r:id="rId11" w:history="1">
              <w:r w:rsidRPr="002D340D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esoothill@dpglaw.co.uk</w:t>
              </w:r>
            </w:hyperlink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371" w:type="dxa"/>
          </w:tcPr>
          <w:p w14:paraId="3777C76C" w14:textId="77777777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Duncan Lewis: </w:t>
            </w:r>
          </w:p>
          <w:p w14:paraId="092A3D4D" w14:textId="3F49C2DD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033 3772 0409 / </w:t>
            </w:r>
            <w:hyperlink r:id="rId12" w:history="1">
              <w:r w:rsidR="0092022D" w:rsidRPr="00F315A2">
                <w:rPr>
                  <w:rStyle w:val="Hyperlink"/>
                  <w:rFonts w:ascii="Book Antiqua" w:hAnsi="Book Antiqua" w:cs="Calibri"/>
                  <w:sz w:val="20"/>
                  <w:szCs w:val="20"/>
                </w:rPr>
                <w:t>BaharA@Duncanlewis.com</w:t>
              </w:r>
            </w:hyperlink>
            <w:r w:rsidR="0092022D">
              <w:t xml:space="preserve"> </w:t>
            </w:r>
          </w:p>
        </w:tc>
      </w:tr>
      <w:tr w:rsidR="00EF2595" w14:paraId="1E7F7F26" w14:textId="77777777" w:rsidTr="00EF2595">
        <w:trPr>
          <w:trHeight w:val="311"/>
        </w:trPr>
        <w:tc>
          <w:tcPr>
            <w:tcW w:w="5119" w:type="dxa"/>
          </w:tcPr>
          <w:p w14:paraId="6DB1D807" w14:textId="77777777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Gold Jennings:  </w:t>
            </w:r>
          </w:p>
          <w:p w14:paraId="5AB97A54" w14:textId="6E0C4CF6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020 8445 9268 / </w:t>
            </w:r>
            <w:hyperlink r:id="rId13" w:history="1">
              <w:r w:rsidR="003B20B5" w:rsidRPr="002D340D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r</w:t>
              </w:r>
              <w:r w:rsidR="003B20B5" w:rsidRPr="002D340D">
                <w:rPr>
                  <w:rStyle w:val="Hyperlink"/>
                  <w:rFonts w:eastAsia="Times New Roman" w:cs="Times New Roman"/>
                  <w:sz w:val="20"/>
                  <w:szCs w:val="20"/>
                </w:rPr>
                <w:t>achel</w:t>
              </w:r>
              <w:r w:rsidR="003B20B5" w:rsidRPr="002D340D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@goldjennings.co.uk</w:t>
              </w:r>
            </w:hyperlink>
          </w:p>
        </w:tc>
        <w:tc>
          <w:tcPr>
            <w:tcW w:w="5371" w:type="dxa"/>
          </w:tcPr>
          <w:p w14:paraId="1896D70A" w14:textId="77777777" w:rsidR="00EF2595" w:rsidRPr="002D340D" w:rsidRDefault="00EF2595" w:rsidP="002562D8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Wilsons:  </w:t>
            </w:r>
          </w:p>
          <w:p w14:paraId="6DC44B09" w14:textId="77777777" w:rsidR="00EF2595" w:rsidRPr="002D340D" w:rsidRDefault="00EF2595" w:rsidP="002562D8">
            <w:pPr>
              <w:tabs>
                <w:tab w:val="right" w:pos="5155"/>
              </w:tabs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020 8808 7535 / </w:t>
            </w:r>
            <w:hyperlink r:id="rId14" w:history="1">
              <w:r w:rsidRPr="002D340D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public@wilsonllp.co.uk</w:t>
              </w:r>
            </w:hyperlink>
            <w:r w:rsidRPr="002D340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ab/>
            </w:r>
          </w:p>
        </w:tc>
      </w:tr>
    </w:tbl>
    <w:p w14:paraId="604E45AC" w14:textId="77777777" w:rsidR="00C63FDD" w:rsidRDefault="00C63FDD"/>
    <w:sectPr w:rsidR="00C63FDD" w:rsidSect="00A738EB">
      <w:pgSz w:w="11906" w:h="16838"/>
      <w:pgMar w:top="1440" w:right="1440" w:bottom="1440" w:left="1440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567EE" w14:textId="77777777" w:rsidR="00A7390C" w:rsidRDefault="00A7390C" w:rsidP="00DB10EC">
      <w:pPr>
        <w:spacing w:after="0" w:line="240" w:lineRule="auto"/>
      </w:pPr>
      <w:r>
        <w:separator/>
      </w:r>
    </w:p>
  </w:endnote>
  <w:endnote w:type="continuationSeparator" w:id="0">
    <w:p w14:paraId="5B08E207" w14:textId="77777777" w:rsidR="00A7390C" w:rsidRDefault="00A7390C" w:rsidP="00DB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EEE57" w14:textId="77777777" w:rsidR="00A7390C" w:rsidRDefault="00A7390C" w:rsidP="00DB10EC">
      <w:pPr>
        <w:spacing w:after="0" w:line="240" w:lineRule="auto"/>
      </w:pPr>
      <w:r>
        <w:separator/>
      </w:r>
    </w:p>
  </w:footnote>
  <w:footnote w:type="continuationSeparator" w:id="0">
    <w:p w14:paraId="2774BC8C" w14:textId="77777777" w:rsidR="00A7390C" w:rsidRDefault="00A7390C" w:rsidP="00DB10EC">
      <w:pPr>
        <w:spacing w:after="0" w:line="240" w:lineRule="auto"/>
      </w:pPr>
      <w:r>
        <w:continuationSeparator/>
      </w:r>
    </w:p>
  </w:footnote>
  <w:footnote w:id="1">
    <w:p w14:paraId="5AC8C145" w14:textId="69684451" w:rsidR="00DB10EC" w:rsidRDefault="00DB10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DB10EC">
          <w:rPr>
            <w:rStyle w:val="Hyperlink"/>
          </w:rPr>
          <w:t>Home Secretary intentionally delayed trafficking victims' claims for stay who were subjected to the Rwanda policy | Gold Jennings Solicitors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15C4"/>
    <w:multiLevelType w:val="multilevel"/>
    <w:tmpl w:val="8BDAB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1E0688"/>
    <w:multiLevelType w:val="hybridMultilevel"/>
    <w:tmpl w:val="890E6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77A84"/>
    <w:multiLevelType w:val="multilevel"/>
    <w:tmpl w:val="E72E51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E45007"/>
    <w:multiLevelType w:val="hybridMultilevel"/>
    <w:tmpl w:val="DEF85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732279">
    <w:abstractNumId w:val="0"/>
  </w:num>
  <w:num w:numId="2" w16cid:durableId="731079313">
    <w:abstractNumId w:val="2"/>
  </w:num>
  <w:num w:numId="3" w16cid:durableId="1915045199">
    <w:abstractNumId w:val="1"/>
  </w:num>
  <w:num w:numId="4" w16cid:durableId="1926188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DE"/>
    <w:rsid w:val="000005BA"/>
    <w:rsid w:val="00003C6C"/>
    <w:rsid w:val="00065076"/>
    <w:rsid w:val="00092DE3"/>
    <w:rsid w:val="001D4E4F"/>
    <w:rsid w:val="001F6631"/>
    <w:rsid w:val="00217812"/>
    <w:rsid w:val="002562D8"/>
    <w:rsid w:val="002B42DE"/>
    <w:rsid w:val="002C305E"/>
    <w:rsid w:val="002D340D"/>
    <w:rsid w:val="002F042F"/>
    <w:rsid w:val="0039459F"/>
    <w:rsid w:val="003B20B5"/>
    <w:rsid w:val="003D277C"/>
    <w:rsid w:val="00407F2B"/>
    <w:rsid w:val="00416B5A"/>
    <w:rsid w:val="0049731C"/>
    <w:rsid w:val="004C3980"/>
    <w:rsid w:val="004C47D9"/>
    <w:rsid w:val="004F067C"/>
    <w:rsid w:val="005069E3"/>
    <w:rsid w:val="005218B0"/>
    <w:rsid w:val="005426A4"/>
    <w:rsid w:val="00571664"/>
    <w:rsid w:val="006308A8"/>
    <w:rsid w:val="0063317B"/>
    <w:rsid w:val="006341A7"/>
    <w:rsid w:val="00634862"/>
    <w:rsid w:val="00655589"/>
    <w:rsid w:val="00693FC4"/>
    <w:rsid w:val="006C345E"/>
    <w:rsid w:val="006F67AC"/>
    <w:rsid w:val="00702401"/>
    <w:rsid w:val="007161F9"/>
    <w:rsid w:val="00735B8E"/>
    <w:rsid w:val="00740A26"/>
    <w:rsid w:val="00754572"/>
    <w:rsid w:val="00761CD3"/>
    <w:rsid w:val="007746D2"/>
    <w:rsid w:val="00792279"/>
    <w:rsid w:val="007B50EA"/>
    <w:rsid w:val="007F3E75"/>
    <w:rsid w:val="0081530D"/>
    <w:rsid w:val="00873F97"/>
    <w:rsid w:val="00893F66"/>
    <w:rsid w:val="008B3BD3"/>
    <w:rsid w:val="008E01A2"/>
    <w:rsid w:val="0092022D"/>
    <w:rsid w:val="0093234B"/>
    <w:rsid w:val="00935D12"/>
    <w:rsid w:val="00976B93"/>
    <w:rsid w:val="0098353B"/>
    <w:rsid w:val="00A137A6"/>
    <w:rsid w:val="00A2524D"/>
    <w:rsid w:val="00A35260"/>
    <w:rsid w:val="00A52E22"/>
    <w:rsid w:val="00A67ABA"/>
    <w:rsid w:val="00A72D40"/>
    <w:rsid w:val="00A738EB"/>
    <w:rsid w:val="00A7390C"/>
    <w:rsid w:val="00A849E6"/>
    <w:rsid w:val="00AC3FDB"/>
    <w:rsid w:val="00B339A7"/>
    <w:rsid w:val="00B717CF"/>
    <w:rsid w:val="00BA4391"/>
    <w:rsid w:val="00BC3FE1"/>
    <w:rsid w:val="00BE3EFE"/>
    <w:rsid w:val="00BE5BAA"/>
    <w:rsid w:val="00C1685C"/>
    <w:rsid w:val="00C226A1"/>
    <w:rsid w:val="00C600B0"/>
    <w:rsid w:val="00C63FDD"/>
    <w:rsid w:val="00C946A3"/>
    <w:rsid w:val="00CA247D"/>
    <w:rsid w:val="00CA61B4"/>
    <w:rsid w:val="00CE3272"/>
    <w:rsid w:val="00D136CD"/>
    <w:rsid w:val="00D316DE"/>
    <w:rsid w:val="00D31A22"/>
    <w:rsid w:val="00D72BC0"/>
    <w:rsid w:val="00D814B7"/>
    <w:rsid w:val="00DB10EC"/>
    <w:rsid w:val="00DB2C9A"/>
    <w:rsid w:val="00DC21D5"/>
    <w:rsid w:val="00DD3533"/>
    <w:rsid w:val="00DD7C88"/>
    <w:rsid w:val="00DF336C"/>
    <w:rsid w:val="00E110B6"/>
    <w:rsid w:val="00E96321"/>
    <w:rsid w:val="00E9706B"/>
    <w:rsid w:val="00ED5F62"/>
    <w:rsid w:val="00EF2595"/>
    <w:rsid w:val="00F251D6"/>
    <w:rsid w:val="00F315A2"/>
    <w:rsid w:val="00F31C50"/>
    <w:rsid w:val="00F475D8"/>
    <w:rsid w:val="00F725AE"/>
    <w:rsid w:val="00F764F2"/>
    <w:rsid w:val="00F8213C"/>
    <w:rsid w:val="00F913FE"/>
    <w:rsid w:val="00F915B2"/>
    <w:rsid w:val="00F9482C"/>
    <w:rsid w:val="00F96308"/>
    <w:rsid w:val="00FF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EF03"/>
  <w15:chartTrackingRefBased/>
  <w15:docId w15:val="{E46E108F-7714-4D48-9EF3-623CC36A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595"/>
  </w:style>
  <w:style w:type="paragraph" w:styleId="Heading1">
    <w:name w:val="heading 1"/>
    <w:basedOn w:val="Normal"/>
    <w:next w:val="Normal"/>
    <w:link w:val="Heading1Char"/>
    <w:uiPriority w:val="9"/>
    <w:qFormat/>
    <w:rsid w:val="00D31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6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6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6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6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259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F2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B20B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10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0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10EC"/>
    <w:rPr>
      <w:vertAlign w:val="superscript"/>
    </w:rPr>
  </w:style>
  <w:style w:type="paragraph" w:styleId="Revision">
    <w:name w:val="Revision"/>
    <w:hidden/>
    <w:uiPriority w:val="99"/>
    <w:semiHidden/>
    <w:rsid w:val="00DD7C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achel@goldjennings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harA@Duncanlewi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soothill@dpglaw.co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ublic@wilsonllp.co.uk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oldjennings.co.uk/home-secretary-admits-intentionally-delaying-claims-for-permission-to-stay-made-by-trafficking-victims-previously-subjected-to-the-rwanda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410D045D62F4992890E49E2130628" ma:contentTypeVersion="18" ma:contentTypeDescription="Create a new document." ma:contentTypeScope="" ma:versionID="2ab7f5088220d9377483a81198c13fa8">
  <xsd:schema xmlns:xsd="http://www.w3.org/2001/XMLSchema" xmlns:xs="http://www.w3.org/2001/XMLSchema" xmlns:p="http://schemas.microsoft.com/office/2006/metadata/properties" xmlns:ns2="0fbba6dd-1dd0-493d-a660-15608626f7a5" xmlns:ns3="5ea5af7c-163c-486d-b961-511a78e7faaa" targetNamespace="http://schemas.microsoft.com/office/2006/metadata/properties" ma:root="true" ma:fieldsID="b8f07c5491200209a3bdc0e415c28975" ns2:_="" ns3:_="">
    <xsd:import namespace="0fbba6dd-1dd0-493d-a660-15608626f7a5"/>
    <xsd:import namespace="5ea5af7c-163c-486d-b961-511a78e7f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ba6dd-1dd0-493d-a660-15608626f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052f46d-396e-46f8-999e-b54b63c23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5af7c-163c-486d-b961-511a78e7f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30989db-c135-4836-a356-14f77553219d}" ma:internalName="TaxCatchAll" ma:showField="CatchAllData" ma:web="5ea5af7c-163c-486d-b961-511a78e7f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a5af7c-163c-486d-b961-511a78e7faaa" xsi:nil="true"/>
    <lcf76f155ced4ddcb4097134ff3c332f xmlns="0fbba6dd-1dd0-493d-a660-15608626f7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900570-E893-4A0E-89DD-19E560EF33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4AE42-9573-4CC0-B032-9AF7B0A92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ba6dd-1dd0-493d-a660-15608626f7a5"/>
    <ds:schemaRef ds:uri="5ea5af7c-163c-486d-b961-511a78e7f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5D2B1E-D30F-44B5-A633-08212BD732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58A29B-3E39-470A-8397-9C83BD6BD8EC}">
  <ds:schemaRefs>
    <ds:schemaRef ds:uri="http://schemas.microsoft.com/office/2006/metadata/properties"/>
    <ds:schemaRef ds:uri="http://schemas.microsoft.com/office/infopath/2007/PartnerControls"/>
    <ds:schemaRef ds:uri="5ea5af7c-163c-486d-b961-511a78e7faaa"/>
    <ds:schemaRef ds:uri="0fbba6dd-1dd0-493d-a660-15608626f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Etheridge</dc:creator>
  <cp:keywords/>
  <dc:description/>
  <cp:lastModifiedBy>Rachel Etheridge</cp:lastModifiedBy>
  <cp:revision>5</cp:revision>
  <dcterms:created xsi:type="dcterms:W3CDTF">2025-06-25T08:45:00Z</dcterms:created>
  <dcterms:modified xsi:type="dcterms:W3CDTF">2025-06-26T08:42:00Z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0x01010014D410D045D62F4992890E49E2130628</vt:lpwstr>
  </property>
  <property fmtid="{D5CDD505-2E9C-101B-9397-08002B2CF9AE}" pid="3" name="MediaServiceImageTags">
    <vt:lpwstr/>
  </property>
</Properties>
</file>